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6D890" w14:textId="3F83E4E2" w:rsidR="00EE72BE" w:rsidRDefault="00EE72BE" w:rsidP="008B6387">
      <w:pPr>
        <w:spacing w:before="0" w:after="0" w:line="276" w:lineRule="auto"/>
        <w:rPr>
          <w:rFonts w:eastAsia="Times New Roman" w:cs="Helvetica"/>
          <w:color w:val="0E101A"/>
        </w:rPr>
      </w:pPr>
      <w:r w:rsidRPr="0034378B">
        <w:rPr>
          <w:rFonts w:eastAsia="Times New Roman" w:cs="Helvetica"/>
          <w:color w:val="0E101A"/>
        </w:rPr>
        <w:t>Homeowners are increasingly focused on aging and safety when they renovate their bathrooms, and they’re incorporating universal design features that address their future needs and are functional for people of all ages and abilities. </w:t>
      </w:r>
    </w:p>
    <w:p w14:paraId="3BBACBC0" w14:textId="77777777" w:rsidR="008B6387" w:rsidRPr="0034378B" w:rsidRDefault="008B6387" w:rsidP="008B6387">
      <w:pPr>
        <w:spacing w:before="0" w:after="0" w:line="276" w:lineRule="auto"/>
        <w:rPr>
          <w:rFonts w:eastAsia="Times New Roman" w:cs="Helvetica"/>
          <w:color w:val="0E101A"/>
        </w:rPr>
      </w:pPr>
    </w:p>
    <w:p w14:paraId="5AEF6030" w14:textId="617B7E94" w:rsidR="00EE72BE" w:rsidRPr="0034378B" w:rsidRDefault="00EE72BE" w:rsidP="008B6387">
      <w:pPr>
        <w:spacing w:before="0" w:after="0" w:line="276" w:lineRule="auto"/>
        <w:rPr>
          <w:rFonts w:eastAsia="Times New Roman" w:cs="Helvetica"/>
          <w:color w:val="0E101A"/>
        </w:rPr>
      </w:pPr>
      <w:bookmarkStart w:id="0" w:name="_Hlk149727554"/>
      <w:r w:rsidRPr="0034378B">
        <w:rPr>
          <w:rFonts w:eastAsia="Times New Roman" w:cs="Helvetica"/>
          <w:color w:val="0E101A"/>
        </w:rPr>
        <w:t xml:space="preserve">That’s one takeaway from the recent </w:t>
      </w:r>
      <w:hyperlink r:id="rId10" w:history="1">
        <w:r w:rsidRPr="0034378B">
          <w:rPr>
            <w:rStyle w:val="Hyperlink"/>
            <w:rFonts w:eastAsia="Times New Roman" w:cs="Helvetica"/>
          </w:rPr>
          <w:t>2023 U.S. Houzz Bathroom Trends Study</w:t>
        </w:r>
      </w:hyperlink>
      <w:r w:rsidRPr="0034378B">
        <w:rPr>
          <w:rFonts w:eastAsia="Times New Roman" w:cs="Helvetica"/>
          <w:color w:val="0E101A"/>
        </w:rPr>
        <w:t>.</w:t>
      </w:r>
    </w:p>
    <w:p w14:paraId="698716F9" w14:textId="77777777" w:rsidR="008B6387" w:rsidRDefault="008B6387" w:rsidP="008B6387">
      <w:pPr>
        <w:spacing w:before="0" w:after="0" w:line="276" w:lineRule="auto"/>
        <w:rPr>
          <w:rFonts w:eastAsia="Times New Roman" w:cs="Helvetica"/>
          <w:color w:val="0E101A"/>
        </w:rPr>
      </w:pPr>
    </w:p>
    <w:p w14:paraId="2DB9731A" w14:textId="74AE0340"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 xml:space="preserve">It’s good news because bathrooms often are among the </w:t>
      </w:r>
      <w:hyperlink r:id="rId11" w:history="1">
        <w:r w:rsidRPr="0034378B">
          <w:rPr>
            <w:rStyle w:val="Hyperlink"/>
            <w:rFonts w:eastAsia="Times New Roman" w:cs="Helvetica"/>
          </w:rPr>
          <w:t>most dangerous rooms in the house</w:t>
        </w:r>
      </w:hyperlink>
      <w:r w:rsidRPr="0034378B">
        <w:rPr>
          <w:rFonts w:eastAsia="Times New Roman" w:cs="Helvetica"/>
          <w:color w:val="0E101A"/>
        </w:rPr>
        <w:t xml:space="preserve"> for seniors. The Centers for Disease Control and Prevention say falls are the </w:t>
      </w:r>
      <w:hyperlink r:id="rId12" w:history="1">
        <w:r w:rsidRPr="0034378B">
          <w:rPr>
            <w:rStyle w:val="Hyperlink"/>
            <w:rFonts w:eastAsia="Times New Roman" w:cs="Helvetica"/>
          </w:rPr>
          <w:t>leading cause of injury-related death</w:t>
        </w:r>
      </w:hyperlink>
      <w:r w:rsidRPr="0034378B">
        <w:rPr>
          <w:rFonts w:eastAsia="Times New Roman" w:cs="Helvetica"/>
          <w:color w:val="0E101A"/>
        </w:rPr>
        <w:t xml:space="preserve"> among adults ages 65 and older.</w:t>
      </w:r>
      <w:bookmarkEnd w:id="0"/>
    </w:p>
    <w:p w14:paraId="72E0CEFB" w14:textId="77777777" w:rsidR="008B6387" w:rsidRDefault="008B6387" w:rsidP="008B6387">
      <w:pPr>
        <w:spacing w:before="0" w:after="0" w:line="276" w:lineRule="auto"/>
        <w:rPr>
          <w:rFonts w:eastAsia="Times New Roman" w:cs="Helvetica"/>
          <w:color w:val="0E101A"/>
        </w:rPr>
      </w:pPr>
    </w:p>
    <w:p w14:paraId="05DC204E" w14:textId="7E89431E" w:rsidR="00EE72BE" w:rsidRDefault="00EE72BE" w:rsidP="008B6387">
      <w:pPr>
        <w:spacing w:before="0" w:after="0" w:line="276" w:lineRule="auto"/>
        <w:rPr>
          <w:rFonts w:eastAsia="Times New Roman" w:cs="Helvetica"/>
          <w:color w:val="0E101A"/>
        </w:rPr>
      </w:pPr>
      <w:r w:rsidRPr="0034378B">
        <w:rPr>
          <w:rFonts w:eastAsia="Times New Roman" w:cs="Helvetica"/>
          <w:color w:val="0E101A"/>
        </w:rPr>
        <w:t>Houzz found that 66% of homeowners address special needs during a bathroom renovation, up from 54% who did so in 2021. Nearly half (44%) of homeowners anticipate special needs to arise within the next five years.</w:t>
      </w:r>
    </w:p>
    <w:p w14:paraId="1B97CC4A" w14:textId="77777777" w:rsidR="00991B6E" w:rsidRPr="0034378B" w:rsidRDefault="00991B6E" w:rsidP="008B6387">
      <w:pPr>
        <w:spacing w:before="0" w:after="0" w:line="276" w:lineRule="auto"/>
        <w:rPr>
          <w:rFonts w:eastAsia="Times New Roman" w:cs="Helvetica"/>
          <w:color w:val="0E101A"/>
        </w:rPr>
      </w:pPr>
    </w:p>
    <w:p w14:paraId="0EE4579A" w14:textId="1724DF9C"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As such, they’re incorporating an array of safety features, including: </w:t>
      </w:r>
    </w:p>
    <w:p w14:paraId="69015A07" w14:textId="77777777" w:rsidR="00EE72BE" w:rsidRPr="0034378B" w:rsidRDefault="00EE72BE" w:rsidP="008B6387">
      <w:pPr>
        <w:numPr>
          <w:ilvl w:val="0"/>
          <w:numId w:val="10"/>
        </w:numPr>
        <w:spacing w:before="0" w:after="0" w:line="276" w:lineRule="auto"/>
        <w:rPr>
          <w:rFonts w:eastAsia="Times New Roman" w:cs="Helvetica"/>
          <w:color w:val="0E101A"/>
        </w:rPr>
      </w:pPr>
      <w:r w:rsidRPr="0034378B">
        <w:rPr>
          <w:rFonts w:eastAsia="Times New Roman" w:cs="Helvetica"/>
          <w:color w:val="0E101A"/>
        </w:rPr>
        <w:t>Grab bars (58%) </w:t>
      </w:r>
    </w:p>
    <w:p w14:paraId="73E7A963" w14:textId="77777777" w:rsidR="00EE72BE" w:rsidRPr="0034378B" w:rsidRDefault="00EE72BE" w:rsidP="008B6387">
      <w:pPr>
        <w:numPr>
          <w:ilvl w:val="0"/>
          <w:numId w:val="10"/>
        </w:numPr>
        <w:spacing w:before="0" w:after="0" w:line="276" w:lineRule="auto"/>
        <w:rPr>
          <w:rFonts w:eastAsia="Times New Roman" w:cs="Helvetica"/>
          <w:color w:val="0E101A"/>
        </w:rPr>
      </w:pPr>
      <w:r w:rsidRPr="0034378B">
        <w:rPr>
          <w:rFonts w:eastAsia="Times New Roman" w:cs="Helvetica"/>
          <w:color w:val="0E101A"/>
        </w:rPr>
        <w:t>Nonslip flooring (58%)</w:t>
      </w:r>
    </w:p>
    <w:p w14:paraId="195A3BEB" w14:textId="77777777" w:rsidR="00EE72BE" w:rsidRPr="0034378B" w:rsidRDefault="00EE72BE" w:rsidP="008B6387">
      <w:pPr>
        <w:numPr>
          <w:ilvl w:val="0"/>
          <w:numId w:val="10"/>
        </w:numPr>
        <w:spacing w:before="0" w:after="0" w:line="276" w:lineRule="auto"/>
        <w:rPr>
          <w:rFonts w:eastAsia="Times New Roman" w:cs="Helvetica"/>
          <w:color w:val="0E101A"/>
        </w:rPr>
      </w:pPr>
      <w:proofErr w:type="spellStart"/>
      <w:r w:rsidRPr="0034378B">
        <w:rPr>
          <w:rFonts w:eastAsia="Times New Roman" w:cs="Helvetica"/>
          <w:color w:val="0E101A"/>
        </w:rPr>
        <w:t>Curbless</w:t>
      </w:r>
      <w:proofErr w:type="spellEnd"/>
      <w:r w:rsidRPr="0034378B">
        <w:rPr>
          <w:rFonts w:eastAsia="Times New Roman" w:cs="Helvetica"/>
          <w:color w:val="0E101A"/>
        </w:rPr>
        <w:t xml:space="preserve"> showers (43%)</w:t>
      </w:r>
    </w:p>
    <w:p w14:paraId="35B97113" w14:textId="77777777" w:rsidR="00EE72BE" w:rsidRPr="0034378B" w:rsidRDefault="00EE72BE" w:rsidP="008B6387">
      <w:pPr>
        <w:numPr>
          <w:ilvl w:val="0"/>
          <w:numId w:val="10"/>
        </w:numPr>
        <w:spacing w:before="0" w:after="0" w:line="276" w:lineRule="auto"/>
        <w:rPr>
          <w:rFonts w:eastAsia="Times New Roman" w:cs="Helvetica"/>
          <w:color w:val="0E101A"/>
        </w:rPr>
      </w:pPr>
      <w:r w:rsidRPr="0034378B">
        <w:rPr>
          <w:rFonts w:eastAsia="Times New Roman" w:cs="Helvetica"/>
          <w:color w:val="0E101A"/>
        </w:rPr>
        <w:t>Additional lighting (33%)</w:t>
      </w:r>
    </w:p>
    <w:p w14:paraId="2633C36A" w14:textId="77777777" w:rsidR="00EE72BE" w:rsidRPr="0034378B" w:rsidRDefault="00EE72BE" w:rsidP="008B6387">
      <w:pPr>
        <w:numPr>
          <w:ilvl w:val="0"/>
          <w:numId w:val="10"/>
        </w:numPr>
        <w:spacing w:before="0" w:after="0" w:line="276" w:lineRule="auto"/>
        <w:rPr>
          <w:rFonts w:eastAsia="Times New Roman" w:cs="Helvetica"/>
          <w:color w:val="0E101A"/>
        </w:rPr>
      </w:pPr>
      <w:r w:rsidRPr="0034378B">
        <w:rPr>
          <w:rFonts w:eastAsia="Times New Roman" w:cs="Helvetica"/>
          <w:color w:val="0E101A"/>
        </w:rPr>
        <w:t>ADA-compliant toilets (26%)</w:t>
      </w:r>
    </w:p>
    <w:p w14:paraId="2ADC875C" w14:textId="77777777" w:rsidR="00EE72BE" w:rsidRPr="0034378B" w:rsidRDefault="00EE72BE" w:rsidP="008B6387">
      <w:pPr>
        <w:numPr>
          <w:ilvl w:val="0"/>
          <w:numId w:val="10"/>
        </w:numPr>
        <w:spacing w:before="0" w:after="0" w:line="276" w:lineRule="auto"/>
        <w:rPr>
          <w:rFonts w:eastAsia="Times New Roman" w:cs="Helvetica"/>
          <w:color w:val="0E101A"/>
        </w:rPr>
      </w:pPr>
      <w:r w:rsidRPr="0034378B">
        <w:rPr>
          <w:rFonts w:eastAsia="Times New Roman" w:cs="Helvetica"/>
          <w:color w:val="0E101A"/>
        </w:rPr>
        <w:t>Wheelchair-accessible doorways (21%)</w:t>
      </w:r>
    </w:p>
    <w:p w14:paraId="6941A3B2" w14:textId="77777777" w:rsidR="00EE72BE" w:rsidRPr="0034378B" w:rsidRDefault="00EE72BE" w:rsidP="008B6387">
      <w:pPr>
        <w:numPr>
          <w:ilvl w:val="0"/>
          <w:numId w:val="10"/>
        </w:numPr>
        <w:spacing w:before="0" w:after="0" w:line="276" w:lineRule="auto"/>
        <w:rPr>
          <w:rFonts w:eastAsia="Times New Roman" w:cs="Helvetica"/>
          <w:color w:val="0E101A"/>
        </w:rPr>
      </w:pPr>
      <w:r w:rsidRPr="0034378B">
        <w:rPr>
          <w:rFonts w:eastAsia="Times New Roman" w:cs="Helvetica"/>
          <w:color w:val="0E101A"/>
        </w:rPr>
        <w:t>Lower vanity height (3%)</w:t>
      </w:r>
    </w:p>
    <w:p w14:paraId="0E4283E6" w14:textId="60484E6C" w:rsidR="00EE72BE" w:rsidRDefault="00EE72BE" w:rsidP="008B6387">
      <w:pPr>
        <w:numPr>
          <w:ilvl w:val="0"/>
          <w:numId w:val="10"/>
        </w:numPr>
        <w:spacing w:before="0" w:after="0" w:line="276" w:lineRule="auto"/>
        <w:rPr>
          <w:rFonts w:eastAsia="Times New Roman" w:cs="Helvetica"/>
          <w:color w:val="0E101A"/>
        </w:rPr>
      </w:pPr>
      <w:r w:rsidRPr="0034378B">
        <w:rPr>
          <w:rFonts w:eastAsia="Times New Roman" w:cs="Helvetica"/>
          <w:color w:val="0E101A"/>
        </w:rPr>
        <w:t>Lower fixtures (2%)</w:t>
      </w:r>
    </w:p>
    <w:p w14:paraId="6ECD57D1" w14:textId="77777777" w:rsidR="00991B6E" w:rsidRPr="0034378B" w:rsidRDefault="00991B6E" w:rsidP="00991B6E">
      <w:pPr>
        <w:spacing w:before="0" w:after="0" w:line="276" w:lineRule="auto"/>
        <w:ind w:left="720"/>
        <w:rPr>
          <w:rFonts w:eastAsia="Times New Roman" w:cs="Helvetica"/>
          <w:color w:val="0E101A"/>
        </w:rPr>
      </w:pPr>
    </w:p>
    <w:p w14:paraId="0759E95F" w14:textId="3590D9DB" w:rsidR="00EE72BE" w:rsidRDefault="00EE72BE" w:rsidP="008B6387">
      <w:pPr>
        <w:spacing w:before="0" w:after="0" w:line="276" w:lineRule="auto"/>
        <w:rPr>
          <w:rFonts w:eastAsia="Times New Roman" w:cs="Helvetica"/>
          <w:color w:val="0E101A"/>
        </w:rPr>
      </w:pPr>
      <w:bookmarkStart w:id="1" w:name="_Hlk149727527"/>
      <w:r w:rsidRPr="0034378B">
        <w:rPr>
          <w:rFonts w:eastAsia="Times New Roman" w:cs="Helvetica"/>
          <w:color w:val="0E101A"/>
        </w:rPr>
        <w:t>Another area that affects safety is flooring. Houzz found that 83% of homeowners upgrade flooring during bathroom renovations, with one-third choosing nonslip floors outside the shower. </w:t>
      </w:r>
    </w:p>
    <w:p w14:paraId="1024F8CE" w14:textId="77777777" w:rsidR="00991B6E" w:rsidRPr="0034378B" w:rsidRDefault="00991B6E" w:rsidP="008B6387">
      <w:pPr>
        <w:spacing w:before="0" w:after="0" w:line="276" w:lineRule="auto"/>
        <w:rPr>
          <w:rFonts w:eastAsia="Times New Roman" w:cs="Helvetica"/>
          <w:color w:val="0E101A"/>
        </w:rPr>
      </w:pPr>
    </w:p>
    <w:p w14:paraId="7334A702" w14:textId="30DDA8A2"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Though not necessarily for safety reasons, primary bathrooms are growing, with (22%) of homeowners saying they expanded their primary bathroom during a renovation by taking square footage from closets (44%), bedrooms (24%), and hallways (7%). Nearly 3 in 5 bathrooms (59%) measure 100 square feet or more after renovation.</w:t>
      </w:r>
    </w:p>
    <w:p w14:paraId="1E46E9D8" w14:textId="77777777" w:rsidR="00B30A47" w:rsidRDefault="00B30A47" w:rsidP="008B6387">
      <w:pPr>
        <w:spacing w:before="0" w:after="0" w:line="276" w:lineRule="auto"/>
        <w:rPr>
          <w:rFonts w:eastAsia="Times New Roman" w:cs="Helvetica"/>
          <w:color w:val="0E101A"/>
        </w:rPr>
      </w:pPr>
    </w:p>
    <w:p w14:paraId="52825324" w14:textId="78743CA1"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In addition, 26% of homeowners remove their tubs during renovation, and the majority (77%) enlarge the shower space. For one in five, their new shower is 50% larger than their old one. </w:t>
      </w:r>
    </w:p>
    <w:p w14:paraId="6CBC743A" w14:textId="77777777"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lastRenderedPageBreak/>
        <w:t xml:space="preserve">Low-curb (43%) entries grew in popularity since last year, increasing by 1%. </w:t>
      </w:r>
      <w:proofErr w:type="spellStart"/>
      <w:r w:rsidRPr="0034378B">
        <w:rPr>
          <w:rFonts w:eastAsia="Times New Roman" w:cs="Helvetica"/>
          <w:color w:val="0E101A"/>
        </w:rPr>
        <w:t>Curbless</w:t>
      </w:r>
      <w:proofErr w:type="spellEnd"/>
      <w:r w:rsidRPr="0034378B">
        <w:rPr>
          <w:rFonts w:eastAsia="Times New Roman" w:cs="Helvetica"/>
          <w:color w:val="0E101A"/>
        </w:rPr>
        <w:t xml:space="preserve"> entries were the choice for 24%, representing a 3% increase since last year. </w:t>
      </w:r>
    </w:p>
    <w:bookmarkEnd w:id="1"/>
    <w:p w14:paraId="14C3C158" w14:textId="77777777" w:rsidR="00EE72BE" w:rsidRPr="0034378B" w:rsidRDefault="00EE72BE" w:rsidP="008B6387">
      <w:pPr>
        <w:spacing w:before="0" w:after="0" w:line="276" w:lineRule="auto"/>
        <w:rPr>
          <w:rFonts w:eastAsia="Times New Roman" w:cs="Helvetica"/>
          <w:color w:val="0E101A"/>
        </w:rPr>
      </w:pPr>
    </w:p>
    <w:p w14:paraId="201E87CB" w14:textId="6D0788B2"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Sustainability is another trend gaining traction, with 87% of homeowners incorporating environmental features that include: </w:t>
      </w:r>
    </w:p>
    <w:p w14:paraId="4E4C29EC" w14:textId="77777777" w:rsidR="00EE72BE" w:rsidRPr="0034378B" w:rsidRDefault="00EE72BE" w:rsidP="008B6387">
      <w:pPr>
        <w:numPr>
          <w:ilvl w:val="0"/>
          <w:numId w:val="11"/>
        </w:numPr>
        <w:spacing w:before="0" w:after="0" w:line="276" w:lineRule="auto"/>
        <w:rPr>
          <w:rFonts w:eastAsia="Times New Roman" w:cs="Helvetica"/>
          <w:color w:val="0E101A"/>
        </w:rPr>
      </w:pPr>
      <w:r w:rsidRPr="0034378B">
        <w:rPr>
          <w:rFonts w:eastAsia="Times New Roman" w:cs="Helvetica"/>
          <w:color w:val="0E101A"/>
        </w:rPr>
        <w:t>LED lightbulbs (62%)</w:t>
      </w:r>
    </w:p>
    <w:p w14:paraId="5AF11EE5" w14:textId="77777777" w:rsidR="00EE72BE" w:rsidRPr="0034378B" w:rsidRDefault="00EE72BE" w:rsidP="008B6387">
      <w:pPr>
        <w:numPr>
          <w:ilvl w:val="0"/>
          <w:numId w:val="11"/>
        </w:numPr>
        <w:spacing w:before="0" w:after="0" w:line="276" w:lineRule="auto"/>
        <w:rPr>
          <w:rFonts w:eastAsia="Times New Roman" w:cs="Helvetica"/>
          <w:color w:val="0E101A"/>
        </w:rPr>
      </w:pPr>
      <w:r w:rsidRPr="0034378B">
        <w:rPr>
          <w:rFonts w:eastAsia="Times New Roman" w:cs="Helvetica"/>
          <w:color w:val="0E101A"/>
        </w:rPr>
        <w:t>Water-efficient fixtures (46%)</w:t>
      </w:r>
    </w:p>
    <w:p w14:paraId="6F3B2110" w14:textId="77777777" w:rsidR="00EE72BE" w:rsidRPr="0034378B" w:rsidRDefault="00EE72BE" w:rsidP="008B6387">
      <w:pPr>
        <w:numPr>
          <w:ilvl w:val="0"/>
          <w:numId w:val="11"/>
        </w:numPr>
        <w:spacing w:before="0" w:after="0" w:line="276" w:lineRule="auto"/>
        <w:rPr>
          <w:rFonts w:eastAsia="Times New Roman" w:cs="Helvetica"/>
          <w:color w:val="0E101A"/>
        </w:rPr>
      </w:pPr>
      <w:r w:rsidRPr="0034378B">
        <w:rPr>
          <w:rFonts w:eastAsia="Times New Roman" w:cs="Helvetica"/>
          <w:color w:val="0E101A"/>
        </w:rPr>
        <w:t>Timeless design (44%)</w:t>
      </w:r>
    </w:p>
    <w:p w14:paraId="4A7055E7" w14:textId="77777777" w:rsidR="00EE72BE" w:rsidRPr="0034378B" w:rsidRDefault="00EE72BE" w:rsidP="008B6387">
      <w:pPr>
        <w:numPr>
          <w:ilvl w:val="0"/>
          <w:numId w:val="11"/>
        </w:numPr>
        <w:spacing w:before="0" w:after="0" w:line="276" w:lineRule="auto"/>
        <w:rPr>
          <w:rFonts w:eastAsia="Times New Roman" w:cs="Helvetica"/>
          <w:color w:val="0E101A"/>
        </w:rPr>
      </w:pPr>
      <w:r w:rsidRPr="0034378B">
        <w:rPr>
          <w:rFonts w:eastAsia="Times New Roman" w:cs="Helvetica"/>
          <w:color w:val="0E101A"/>
        </w:rPr>
        <w:t>Energy-efficient fixtures (34%)</w:t>
      </w:r>
    </w:p>
    <w:p w14:paraId="5305DC26" w14:textId="645A3C38" w:rsidR="00EE72BE" w:rsidRDefault="00EE72BE" w:rsidP="008B6387">
      <w:pPr>
        <w:numPr>
          <w:ilvl w:val="0"/>
          <w:numId w:val="11"/>
        </w:numPr>
        <w:spacing w:before="0" w:after="0" w:line="276" w:lineRule="auto"/>
        <w:rPr>
          <w:rFonts w:eastAsia="Times New Roman" w:cs="Helvetica"/>
          <w:color w:val="0E101A"/>
        </w:rPr>
      </w:pPr>
      <w:r w:rsidRPr="0034378B">
        <w:rPr>
          <w:rFonts w:eastAsia="Times New Roman" w:cs="Helvetica"/>
          <w:color w:val="0E101A"/>
        </w:rPr>
        <w:t>Light dimmers (34%)</w:t>
      </w:r>
    </w:p>
    <w:p w14:paraId="30EFD57F" w14:textId="77777777" w:rsidR="00C2478B" w:rsidRPr="0034378B" w:rsidRDefault="00C2478B" w:rsidP="00C2478B">
      <w:pPr>
        <w:spacing w:before="0" w:after="0" w:line="276" w:lineRule="auto"/>
        <w:ind w:left="720"/>
        <w:rPr>
          <w:rFonts w:eastAsia="Times New Roman" w:cs="Helvetica"/>
          <w:color w:val="0E101A"/>
        </w:rPr>
      </w:pPr>
    </w:p>
    <w:p w14:paraId="58788763" w14:textId="2821F90F"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For 69% of homeowners, such features’ long-term cost-effectiveness is one motivation for the choices, and 54% said it was for their environmental friendliness. </w:t>
      </w:r>
    </w:p>
    <w:p w14:paraId="3D3CEB77" w14:textId="77777777" w:rsidR="007C796C" w:rsidRDefault="007C796C" w:rsidP="008B6387">
      <w:pPr>
        <w:spacing w:before="0" w:after="0" w:line="276" w:lineRule="auto"/>
        <w:rPr>
          <w:rFonts w:eastAsia="Times New Roman" w:cs="Helvetica"/>
          <w:color w:val="0E101A"/>
        </w:rPr>
      </w:pPr>
    </w:p>
    <w:p w14:paraId="3F24989B" w14:textId="6A89A2F1"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Other study highlights: </w:t>
      </w:r>
    </w:p>
    <w:p w14:paraId="79FF5330" w14:textId="77777777" w:rsidR="00EE72BE" w:rsidRPr="0034378B" w:rsidRDefault="00EE72BE" w:rsidP="008B6387">
      <w:pPr>
        <w:pStyle w:val="ListParagraph"/>
        <w:numPr>
          <w:ilvl w:val="0"/>
          <w:numId w:val="13"/>
        </w:numPr>
        <w:spacing w:before="0" w:after="0" w:line="276" w:lineRule="auto"/>
        <w:rPr>
          <w:rFonts w:eastAsia="Times New Roman" w:cs="Helvetica"/>
          <w:color w:val="0E101A"/>
        </w:rPr>
      </w:pPr>
      <w:bookmarkStart w:id="2" w:name="_Hlk149727500"/>
      <w:r w:rsidRPr="0034378B">
        <w:rPr>
          <w:rFonts w:eastAsia="Times New Roman" w:cs="Helvetica"/>
          <w:color w:val="0E101A"/>
        </w:rPr>
        <w:t>The median amount spent on all bathroom remodels has grown by 50%, increasing from $9,000 in 2021 to $13,500 in 2022. The median spend for major and minor remodels has risen by 33% and 60%, respectively. </w:t>
      </w:r>
    </w:p>
    <w:p w14:paraId="53275352" w14:textId="77777777" w:rsidR="00EE72BE" w:rsidRPr="0034378B" w:rsidRDefault="00EE72BE" w:rsidP="008B6387">
      <w:pPr>
        <w:pStyle w:val="ListParagraph"/>
        <w:numPr>
          <w:ilvl w:val="0"/>
          <w:numId w:val="13"/>
        </w:numPr>
        <w:spacing w:before="0" w:after="0" w:line="276" w:lineRule="auto"/>
        <w:rPr>
          <w:rFonts w:eastAsia="Times New Roman" w:cs="Helvetica"/>
          <w:color w:val="0E101A"/>
        </w:rPr>
      </w:pPr>
      <w:r w:rsidRPr="0034378B">
        <w:rPr>
          <w:rFonts w:eastAsia="Times New Roman" w:cs="Helvetica"/>
          <w:color w:val="0E101A"/>
        </w:rPr>
        <w:t>White and grey vanities have been edged out by wood, which is now the top choice for most (33%) homeowners.</w:t>
      </w:r>
    </w:p>
    <w:p w14:paraId="6CFEDB66" w14:textId="49621275" w:rsidR="00EE72BE" w:rsidRDefault="00EE72BE" w:rsidP="008B6387">
      <w:pPr>
        <w:pStyle w:val="ListParagraph"/>
        <w:numPr>
          <w:ilvl w:val="0"/>
          <w:numId w:val="13"/>
        </w:numPr>
        <w:spacing w:before="0" w:after="0" w:line="276" w:lineRule="auto"/>
        <w:rPr>
          <w:rFonts w:eastAsia="Times New Roman" w:cs="Helvetica"/>
          <w:color w:val="0E101A"/>
        </w:rPr>
      </w:pPr>
      <w:r w:rsidRPr="0034378B">
        <w:rPr>
          <w:rFonts w:eastAsia="Times New Roman" w:cs="Helvetica"/>
          <w:color w:val="0E101A"/>
        </w:rPr>
        <w:t>Eighty-six percent of homeowners change the style of their bathrooms, with transitional styling (23%) being the most popular for the second year in a row. That’s followed by contemporary (16%), modern (15%), traditional (11%), and farmhouse (5%). </w:t>
      </w:r>
      <w:bookmarkEnd w:id="2"/>
    </w:p>
    <w:p w14:paraId="15D6A3DC" w14:textId="77777777" w:rsidR="00C2478B" w:rsidRPr="0034378B" w:rsidRDefault="00C2478B" w:rsidP="00C2478B">
      <w:pPr>
        <w:pStyle w:val="ListParagraph"/>
        <w:spacing w:before="0" w:after="0" w:line="276" w:lineRule="auto"/>
        <w:rPr>
          <w:rFonts w:eastAsia="Times New Roman" w:cs="Helvetica"/>
          <w:color w:val="0E101A"/>
        </w:rPr>
      </w:pPr>
    </w:p>
    <w:p w14:paraId="4801ED77" w14:textId="4731DCFB"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Learn more about fall prevention: </w:t>
      </w:r>
    </w:p>
    <w:p w14:paraId="0CFFC659" w14:textId="77777777" w:rsidR="00EE72BE" w:rsidRPr="0034378B" w:rsidRDefault="00000000" w:rsidP="008B6387">
      <w:pPr>
        <w:numPr>
          <w:ilvl w:val="0"/>
          <w:numId w:val="12"/>
        </w:numPr>
        <w:spacing w:before="0" w:after="0" w:line="276" w:lineRule="auto"/>
        <w:rPr>
          <w:rFonts w:eastAsia="Times New Roman" w:cs="Helvetica"/>
          <w:color w:val="0E101A"/>
        </w:rPr>
      </w:pPr>
      <w:hyperlink r:id="rId13" w:history="1">
        <w:r w:rsidR="00EE72BE" w:rsidRPr="0034378B">
          <w:rPr>
            <w:rStyle w:val="Hyperlink"/>
            <w:rFonts w:eastAsia="Times New Roman" w:cs="Helvetica"/>
          </w:rPr>
          <w:t>Centers for Disease Control</w:t>
        </w:r>
      </w:hyperlink>
      <w:r w:rsidR="00EE72BE" w:rsidRPr="0034378B">
        <w:rPr>
          <w:rFonts w:eastAsia="Times New Roman" w:cs="Helvetica"/>
          <w:color w:val="0E101A"/>
        </w:rPr>
        <w:t xml:space="preserve"> </w:t>
      </w:r>
      <w:hyperlink w:history="1"/>
    </w:p>
    <w:p w14:paraId="4B690F2F" w14:textId="77777777" w:rsidR="00EE72BE" w:rsidRPr="0034378B" w:rsidRDefault="00000000" w:rsidP="008B6387">
      <w:pPr>
        <w:numPr>
          <w:ilvl w:val="0"/>
          <w:numId w:val="12"/>
        </w:numPr>
        <w:spacing w:before="0" w:after="0" w:line="276" w:lineRule="auto"/>
        <w:rPr>
          <w:rFonts w:eastAsia="Times New Roman" w:cs="Helvetica"/>
          <w:color w:val="0E101A"/>
        </w:rPr>
      </w:pPr>
      <w:hyperlink r:id="rId14" w:history="1">
        <w:r w:rsidR="00EE72BE" w:rsidRPr="0034378B">
          <w:rPr>
            <w:rStyle w:val="Hyperlink"/>
            <w:rFonts w:eastAsia="Times New Roman" w:cs="Helvetica"/>
          </w:rPr>
          <w:t>Mayo Clinic</w:t>
        </w:r>
      </w:hyperlink>
      <w:r w:rsidR="00EE72BE" w:rsidRPr="0034378B">
        <w:rPr>
          <w:rFonts w:eastAsia="Times New Roman" w:cs="Helvetica"/>
          <w:color w:val="0E101A"/>
        </w:rPr>
        <w:t xml:space="preserve"> </w:t>
      </w:r>
      <w:hyperlink w:history="1"/>
    </w:p>
    <w:p w14:paraId="18786986" w14:textId="77777777" w:rsidR="00EE72BE" w:rsidRPr="0034378B" w:rsidRDefault="00000000" w:rsidP="008B6387">
      <w:pPr>
        <w:numPr>
          <w:ilvl w:val="0"/>
          <w:numId w:val="12"/>
        </w:numPr>
        <w:spacing w:before="0" w:after="0" w:line="276" w:lineRule="auto"/>
        <w:rPr>
          <w:rFonts w:eastAsia="Times New Roman" w:cs="Helvetica"/>
          <w:color w:val="0E101A"/>
        </w:rPr>
      </w:pPr>
      <w:hyperlink r:id="rId15" w:history="1">
        <w:r w:rsidR="00EE72BE" w:rsidRPr="0034378B">
          <w:rPr>
            <w:rStyle w:val="Hyperlink"/>
            <w:rFonts w:eastAsia="Times New Roman" w:cs="Helvetica"/>
          </w:rPr>
          <w:t>National Institute on Aging</w:t>
        </w:r>
      </w:hyperlink>
      <w:r w:rsidR="00EE72BE" w:rsidRPr="0034378B">
        <w:rPr>
          <w:rFonts w:eastAsia="Times New Roman" w:cs="Helvetica"/>
          <w:color w:val="0E101A"/>
        </w:rPr>
        <w:t xml:space="preserve"> </w:t>
      </w:r>
      <w:hyperlink w:history="1"/>
    </w:p>
    <w:p w14:paraId="004B447F" w14:textId="77777777" w:rsidR="00F33EDF" w:rsidRDefault="00F33EDF" w:rsidP="008B6387">
      <w:pPr>
        <w:spacing w:before="0" w:after="0" w:line="276" w:lineRule="auto"/>
        <w:rPr>
          <w:rFonts w:eastAsia="Times New Roman" w:cs="Helvetica"/>
          <w:b/>
          <w:bCs/>
          <w:color w:val="0E101A"/>
        </w:rPr>
      </w:pPr>
    </w:p>
    <w:p w14:paraId="179429D6" w14:textId="77777777" w:rsidR="00DF12B6" w:rsidRDefault="00DF12B6" w:rsidP="008B6387">
      <w:pPr>
        <w:spacing w:before="0" w:after="0" w:line="276" w:lineRule="auto"/>
        <w:rPr>
          <w:rFonts w:eastAsia="Times New Roman" w:cs="Helvetica"/>
          <w:b/>
          <w:bCs/>
          <w:color w:val="0E101A"/>
        </w:rPr>
      </w:pPr>
    </w:p>
    <w:p w14:paraId="4A2162D2" w14:textId="676B39C5" w:rsidR="00EE72BE" w:rsidRPr="0034378B" w:rsidRDefault="00EE72BE" w:rsidP="008B6387">
      <w:pPr>
        <w:spacing w:before="0" w:after="0" w:line="276" w:lineRule="auto"/>
        <w:rPr>
          <w:rFonts w:eastAsia="Times New Roman" w:cs="Helvetica"/>
          <w:color w:val="0E101A"/>
        </w:rPr>
      </w:pPr>
      <w:r w:rsidRPr="0034378B">
        <w:rPr>
          <w:rFonts w:eastAsia="Times New Roman" w:cs="Helvetica"/>
          <w:b/>
          <w:bCs/>
          <w:color w:val="0E101A"/>
        </w:rPr>
        <w:t>Medicare open enrollment</w:t>
      </w:r>
    </w:p>
    <w:p w14:paraId="68D82DEF" w14:textId="77777777" w:rsidR="00AC6542" w:rsidRDefault="00AC6542" w:rsidP="008B6387">
      <w:pPr>
        <w:spacing w:before="0" w:after="0" w:line="276" w:lineRule="auto"/>
        <w:rPr>
          <w:rFonts w:eastAsia="Times New Roman" w:cs="Helvetica"/>
          <w:color w:val="0E101A"/>
        </w:rPr>
      </w:pPr>
    </w:p>
    <w:p w14:paraId="7DD8EE73" w14:textId="5B766A48"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Heads-up: Medicare open enrollment ends on December 7th. If you haven't reviewed your options, it's time to do so. </w:t>
      </w:r>
    </w:p>
    <w:p w14:paraId="39007D80" w14:textId="77777777" w:rsidR="00AC6542" w:rsidRDefault="00AC6542" w:rsidP="008B6387">
      <w:pPr>
        <w:spacing w:before="0" w:after="0" w:line="276" w:lineRule="auto"/>
        <w:rPr>
          <w:rFonts w:eastAsia="Times New Roman" w:cs="Helvetica"/>
          <w:color w:val="0E101A"/>
        </w:rPr>
      </w:pPr>
    </w:p>
    <w:p w14:paraId="77A02277" w14:textId="48672B9A"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After all, Medicare is complex, and it takes time to understand all the options, especially if you're signing up for the first time. Plus, your choices will affect your care and costs for all of 2024. By making rushed, last-minute decisions, you could miss out on plans that could save money and provide the coverage that best fits your needs. </w:t>
      </w:r>
    </w:p>
    <w:p w14:paraId="160E19FF" w14:textId="77777777" w:rsidR="00AC6542" w:rsidRDefault="00AC6542" w:rsidP="008B6387">
      <w:pPr>
        <w:spacing w:before="0" w:after="0" w:line="276" w:lineRule="auto"/>
        <w:rPr>
          <w:rFonts w:eastAsia="Times New Roman" w:cs="Helvetica"/>
          <w:color w:val="0E101A"/>
        </w:rPr>
      </w:pPr>
    </w:p>
    <w:p w14:paraId="75F3DAB0" w14:textId="77777777" w:rsidR="00B33F0B" w:rsidRDefault="00B33F0B" w:rsidP="008B6387">
      <w:pPr>
        <w:spacing w:before="0" w:after="0" w:line="276" w:lineRule="auto"/>
        <w:rPr>
          <w:rFonts w:eastAsia="Times New Roman" w:cs="Helvetica"/>
          <w:color w:val="0E101A"/>
        </w:rPr>
      </w:pPr>
    </w:p>
    <w:p w14:paraId="0DCEDAF9" w14:textId="5F485BBA" w:rsidR="00EE72BE" w:rsidRPr="0034378B" w:rsidRDefault="00EE72BE" w:rsidP="008B6387">
      <w:pPr>
        <w:spacing w:before="0" w:after="0" w:line="276" w:lineRule="auto"/>
        <w:rPr>
          <w:rFonts w:eastAsia="Times New Roman" w:cs="Helvetica"/>
          <w:color w:val="0E101A"/>
        </w:rPr>
      </w:pPr>
      <w:r w:rsidRPr="0034378B">
        <w:rPr>
          <w:rFonts w:eastAsia="Times New Roman" w:cs="Helvetica"/>
          <w:color w:val="0E101A"/>
        </w:rPr>
        <w:t>You don't have to go it alone. Here are resources to help you navigate your choices: </w:t>
      </w:r>
    </w:p>
    <w:p w14:paraId="53B335DB" w14:textId="7FD90BD1" w:rsidR="00EE72BE" w:rsidRPr="007522F7" w:rsidRDefault="00000000" w:rsidP="008B6387">
      <w:pPr>
        <w:numPr>
          <w:ilvl w:val="0"/>
          <w:numId w:val="14"/>
        </w:numPr>
        <w:spacing w:before="0" w:after="0" w:line="276" w:lineRule="auto"/>
        <w:rPr>
          <w:rFonts w:eastAsia="Times New Roman" w:cs="Helvetica"/>
        </w:rPr>
      </w:pPr>
      <w:hyperlink r:id="rId16" w:history="1">
        <w:r w:rsidR="00EE72BE" w:rsidRPr="007522F7">
          <w:rPr>
            <w:rStyle w:val="Hyperlink"/>
            <w:rFonts w:eastAsia="Times New Roman" w:cs="Helvetica"/>
          </w:rPr>
          <w:t>Medicare</w:t>
        </w:r>
      </w:hyperlink>
      <w:r w:rsidR="00EE72BE" w:rsidRPr="007522F7">
        <w:rPr>
          <w:rFonts w:eastAsia="Times New Roman" w:cs="Helvetica"/>
          <w:color w:val="0E101A"/>
        </w:rPr>
        <w:t xml:space="preserve"> </w:t>
      </w:r>
      <w:r w:rsidR="009D5B2B" w:rsidRPr="007522F7">
        <w:rPr>
          <w:rFonts w:eastAsia="Times New Roman" w:cs="Helvetica"/>
          <w:color w:val="0E101A"/>
        </w:rPr>
        <w:t xml:space="preserve">– </w:t>
      </w:r>
      <w:r w:rsidR="009D5B2B" w:rsidRPr="007522F7">
        <w:rPr>
          <w:rFonts w:eastAsia="Times New Roman" w:cs="Helvetica"/>
        </w:rPr>
        <w:t xml:space="preserve">call </w:t>
      </w:r>
      <w:r w:rsidR="00EE72BE" w:rsidRPr="007522F7">
        <w:rPr>
          <w:rFonts w:eastAsia="Times New Roman" w:cs="Helvetica"/>
        </w:rPr>
        <w:t>1-800-633-4227, TTY users </w:t>
      </w:r>
      <w:r w:rsidR="009D5B2B" w:rsidRPr="007522F7">
        <w:rPr>
          <w:rFonts w:eastAsia="Times New Roman" w:cs="Helvetica"/>
        </w:rPr>
        <w:t xml:space="preserve">call </w:t>
      </w:r>
      <w:r w:rsidR="00EE72BE" w:rsidRPr="007522F7">
        <w:rPr>
          <w:rFonts w:eastAsia="Times New Roman" w:cs="Helvetica"/>
        </w:rPr>
        <w:t>1-877-486-204</w:t>
      </w:r>
      <w:r w:rsidR="007522F7" w:rsidRPr="007522F7">
        <w:rPr>
          <w:rFonts w:eastAsia="Times New Roman" w:cs="Helvetica"/>
        </w:rPr>
        <w:t>8</w:t>
      </w:r>
    </w:p>
    <w:p w14:paraId="1D2603A1" w14:textId="77777777" w:rsidR="00EE72BE" w:rsidRPr="007522F7" w:rsidRDefault="00000000" w:rsidP="008B6387">
      <w:pPr>
        <w:numPr>
          <w:ilvl w:val="0"/>
          <w:numId w:val="14"/>
        </w:numPr>
        <w:spacing w:before="0" w:after="0" w:line="276" w:lineRule="auto"/>
        <w:rPr>
          <w:rFonts w:eastAsia="Times New Roman" w:cs="Helvetica"/>
          <w:color w:val="0E101A"/>
        </w:rPr>
      </w:pPr>
      <w:hyperlink r:id="rId17" w:history="1">
        <w:r w:rsidR="00EE72BE" w:rsidRPr="007522F7">
          <w:rPr>
            <w:rStyle w:val="Hyperlink"/>
            <w:rFonts w:eastAsia="Times New Roman" w:cs="Helvetica"/>
          </w:rPr>
          <w:t>National Council on Aging</w:t>
        </w:r>
      </w:hyperlink>
      <w:r w:rsidR="00EE72BE" w:rsidRPr="007522F7">
        <w:rPr>
          <w:rFonts w:eastAsia="Times New Roman" w:cs="Helvetica"/>
          <w:color w:val="0E101A"/>
        </w:rPr>
        <w:t xml:space="preserve"> </w:t>
      </w:r>
    </w:p>
    <w:p w14:paraId="5665EEA2" w14:textId="4E1C9F73" w:rsidR="00EE72BE" w:rsidRPr="007522F7" w:rsidRDefault="00000000" w:rsidP="008B6387">
      <w:pPr>
        <w:numPr>
          <w:ilvl w:val="0"/>
          <w:numId w:val="14"/>
        </w:numPr>
        <w:spacing w:before="0" w:after="0" w:line="276" w:lineRule="auto"/>
        <w:rPr>
          <w:rFonts w:eastAsia="Times New Roman" w:cs="Helvetica"/>
          <w:color w:val="0E101A"/>
        </w:rPr>
      </w:pPr>
      <w:hyperlink r:id="rId18" w:history="1">
        <w:r w:rsidR="00EE72BE" w:rsidRPr="007522F7">
          <w:rPr>
            <w:rStyle w:val="Hyperlink"/>
            <w:rFonts w:eastAsia="Times New Roman" w:cs="Helvetica"/>
          </w:rPr>
          <w:t>The State Health Insurance Assistance Program (SHIP)</w:t>
        </w:r>
      </w:hyperlink>
      <w:r w:rsidR="00EE72BE" w:rsidRPr="007522F7">
        <w:rPr>
          <w:rFonts w:eastAsia="Times New Roman" w:cs="Helvetica"/>
          <w:color w:val="0E101A"/>
        </w:rPr>
        <w:t xml:space="preserve"> –</w:t>
      </w:r>
      <w:r w:rsidR="009D5B2B" w:rsidRPr="007522F7">
        <w:rPr>
          <w:rFonts w:eastAsia="Times New Roman" w:cs="Helvetica"/>
          <w:color w:val="0E101A"/>
        </w:rPr>
        <w:t xml:space="preserve"> </w:t>
      </w:r>
      <w:r w:rsidR="00EE72BE" w:rsidRPr="007522F7">
        <w:rPr>
          <w:rFonts w:eastAsia="Times New Roman" w:cs="Helvetica"/>
          <w:color w:val="0E101A"/>
        </w:rPr>
        <w:t>SHIP provide unbiased advice on Medicare choices. Using the site's "Find Your Local SHIP," you can find local, one-on-one help choosing a Medicare plan. </w:t>
      </w:r>
    </w:p>
    <w:p w14:paraId="1F80B111" w14:textId="36081A2A" w:rsidR="00EE72BE" w:rsidRPr="0034378B" w:rsidRDefault="00000000" w:rsidP="008B6387">
      <w:pPr>
        <w:numPr>
          <w:ilvl w:val="0"/>
          <w:numId w:val="14"/>
        </w:numPr>
        <w:spacing w:before="0" w:after="0" w:line="276" w:lineRule="auto"/>
        <w:rPr>
          <w:rFonts w:eastAsia="Times New Roman" w:cs="Helvetica"/>
          <w:color w:val="0E101A"/>
        </w:rPr>
      </w:pPr>
      <w:hyperlink r:id="rId19" w:history="1">
        <w:r w:rsidR="00EE72BE" w:rsidRPr="007522F7">
          <w:rPr>
            <w:rStyle w:val="Hyperlink"/>
            <w:rFonts w:eastAsia="Times New Roman" w:cs="Helvetica"/>
          </w:rPr>
          <w:t>USA Today</w:t>
        </w:r>
      </w:hyperlink>
      <w:r w:rsidR="00EE72BE" w:rsidRPr="0034378B">
        <w:rPr>
          <w:rFonts w:eastAsia="Times New Roman" w:cs="Helvetica"/>
          <w:color w:val="0E101A"/>
        </w:rPr>
        <w:t xml:space="preserve"> 2024 Medicare open enrollment date and how to prepare</w:t>
      </w:r>
      <w:r w:rsidR="00AC6542">
        <w:rPr>
          <w:rFonts w:eastAsia="Times New Roman" w:cs="Helvetica"/>
          <w:color w:val="0E101A"/>
        </w:rPr>
        <w:t>.</w:t>
      </w:r>
      <w:r w:rsidR="00EE72BE" w:rsidRPr="0034378B">
        <w:rPr>
          <w:rFonts w:eastAsia="Times New Roman" w:cs="Helvetica"/>
          <w:color w:val="0E101A"/>
        </w:rPr>
        <w:t> </w:t>
      </w:r>
    </w:p>
    <w:p w14:paraId="0F72053D" w14:textId="77777777" w:rsidR="00655086" w:rsidRPr="0034378B" w:rsidRDefault="00655086" w:rsidP="00655086">
      <w:pPr>
        <w:pStyle w:val="NormalWeb"/>
        <w:spacing w:before="0" w:beforeAutospacing="0" w:after="0" w:afterAutospacing="0"/>
        <w:rPr>
          <w:rFonts w:ascii="Helvetica" w:hAnsi="Helvetica" w:cs="Helvetica"/>
          <w:color w:val="0E101A"/>
        </w:rPr>
      </w:pPr>
    </w:p>
    <w:p w14:paraId="5D9EE582" w14:textId="77777777" w:rsidR="00DC178C" w:rsidRDefault="00DC178C" w:rsidP="00655086">
      <w:pPr>
        <w:pStyle w:val="NormalWeb"/>
        <w:spacing w:before="0" w:beforeAutospacing="0" w:after="0" w:afterAutospacing="0"/>
        <w:rPr>
          <w:rFonts w:ascii="Helvetica" w:hAnsi="Helvetica" w:cs="Helvetica"/>
          <w:color w:val="0E101A"/>
        </w:rPr>
      </w:pPr>
    </w:p>
    <w:p w14:paraId="70D9EDD7" w14:textId="77777777" w:rsidR="00DC178C" w:rsidRDefault="00DC178C" w:rsidP="00655086">
      <w:pPr>
        <w:pStyle w:val="NormalWeb"/>
        <w:spacing w:before="0" w:beforeAutospacing="0" w:after="0" w:afterAutospacing="0"/>
        <w:rPr>
          <w:rFonts w:ascii="Helvetica" w:hAnsi="Helvetica" w:cs="Helvetica"/>
          <w:color w:val="0E101A"/>
        </w:rPr>
      </w:pPr>
    </w:p>
    <w:p w14:paraId="034BD10E" w14:textId="77777777" w:rsidR="00DC178C" w:rsidRDefault="00DC178C" w:rsidP="00655086">
      <w:pPr>
        <w:pStyle w:val="NormalWeb"/>
        <w:spacing w:before="0" w:beforeAutospacing="0" w:after="0" w:afterAutospacing="0"/>
        <w:rPr>
          <w:rFonts w:ascii="Helvetica" w:hAnsi="Helvetica" w:cs="Helvetica"/>
          <w:color w:val="0E101A"/>
        </w:rPr>
      </w:pPr>
    </w:p>
    <w:p w14:paraId="073E481A" w14:textId="289A7591" w:rsidR="00655086" w:rsidRPr="00655086" w:rsidRDefault="000010D6" w:rsidP="00655086">
      <w:pPr>
        <w:pStyle w:val="NormalWeb"/>
        <w:spacing w:before="0" w:beforeAutospacing="0" w:after="0" w:afterAutospacing="0"/>
        <w:rPr>
          <w:rFonts w:ascii="Helvetica" w:hAnsi="Helvetica" w:cs="Helvetica"/>
          <w:color w:val="0E101A"/>
        </w:rPr>
      </w:pPr>
      <w:r w:rsidRPr="006A3724">
        <w:rPr>
          <w:rFonts w:ascii="Helvetica" w:hAnsi="Helvetica"/>
          <w:noProof/>
          <w:szCs w:val="22"/>
        </w:rPr>
        <mc:AlternateContent>
          <mc:Choice Requires="wps">
            <w:drawing>
              <wp:anchor distT="0" distB="0" distL="114300" distR="114300" simplePos="0" relativeHeight="251659264" behindDoc="0" locked="0" layoutInCell="1" allowOverlap="1" wp14:anchorId="489D07BA" wp14:editId="4B3E526C">
                <wp:simplePos x="0" y="0"/>
                <wp:positionH relativeFrom="column">
                  <wp:posOffset>0</wp:posOffset>
                </wp:positionH>
                <wp:positionV relativeFrom="paragraph">
                  <wp:posOffset>0</wp:posOffset>
                </wp:positionV>
                <wp:extent cx="3843866" cy="1353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866" cy="1353820"/>
                        </a:xfrm>
                        <a:prstGeom prst="rect">
                          <a:avLst/>
                        </a:prstGeom>
                        <a:noFill/>
                        <a:ln w="6350">
                          <a:noFill/>
                        </a:ln>
                      </wps:spPr>
                      <wps:txbx>
                        <w:txbxContent>
                          <w:p w14:paraId="76F8EE11" w14:textId="77777777" w:rsidR="00B82F43" w:rsidRDefault="00B82F43" w:rsidP="00B82F43">
                            <w:pPr>
                              <w:pStyle w:val="MemberContact"/>
                            </w:pPr>
                            <w:r w:rsidRPr="00DB49B7">
                              <w:rPr>
                                <w:color w:val="FF0000"/>
                                <w:sz w:val="32"/>
                                <w:szCs w:val="32"/>
                              </w:rPr>
                              <w:t>Team Tiry Real Estate</w:t>
                            </w:r>
                            <w:r w:rsidRPr="00DB49B7">
                              <w:rPr>
                                <w:sz w:val="32"/>
                                <w:szCs w:val="32"/>
                              </w:rPr>
                              <w:br/>
                            </w:r>
                            <w:r>
                              <w:t>Cheree Tiry</w:t>
                            </w:r>
                          </w:p>
                          <w:p w14:paraId="46D1E9E0" w14:textId="77777777" w:rsidR="00B82F43" w:rsidRDefault="00B82F43" w:rsidP="00B82F43">
                            <w:pPr>
                              <w:pStyle w:val="MemberContact"/>
                            </w:pPr>
                            <w:r>
                              <w:t>Cheree@TeamTiry.com</w:t>
                            </w:r>
                          </w:p>
                          <w:p w14:paraId="4BE7C5C9" w14:textId="77777777" w:rsidR="00B82F43" w:rsidRDefault="00B82F43" w:rsidP="00B82F43">
                            <w:pPr>
                              <w:pStyle w:val="MemberContact"/>
                            </w:pPr>
                            <w:r>
                              <w:t>715-835-2129</w:t>
                            </w:r>
                          </w:p>
                          <w:p w14:paraId="159B9D58" w14:textId="77777777" w:rsidR="00B82F43" w:rsidRDefault="00B82F43" w:rsidP="00B82F43">
                            <w:pPr>
                              <w:pStyle w:val="MemberContact"/>
                            </w:pPr>
                            <w:r>
                              <w:t>www.TeamTiry.com</w:t>
                            </w:r>
                          </w:p>
                          <w:p w14:paraId="172604FF" w14:textId="3D8A1FF6" w:rsidR="000010D6" w:rsidRDefault="000010D6" w:rsidP="000010D6">
                            <w:pPr>
                              <w:pStyle w:val="MemberCont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D07BA" id="_x0000_t202" coordsize="21600,21600" o:spt="202" path="m,l,21600r21600,l21600,xe">
                <v:stroke joinstyle="miter"/>
                <v:path gradientshapeok="t" o:connecttype="rect"/>
              </v:shapetype>
              <v:shape id="Text Box 12" o:spid="_x0000_s1026" type="#_x0000_t202" style="position:absolute;margin-left:0;margin-top:0;width:302.65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" filled="f" stroked="f" strokeweight=".5pt">
                <v:textbox>
                  <w:txbxContent>
                    <w:p w14:paraId="76F8EE11" w14:textId="77777777" w:rsidR="00B82F43" w:rsidRDefault="00B82F43" w:rsidP="00B82F43">
                      <w:pPr>
                        <w:pStyle w:val="MemberContact"/>
                      </w:pPr>
                      <w:r w:rsidRPr="00DB49B7">
                        <w:rPr>
                          <w:color w:val="FF0000"/>
                          <w:sz w:val="32"/>
                          <w:szCs w:val="32"/>
                        </w:rPr>
                        <w:t>Team Tiry Real Estate</w:t>
                      </w:r>
                      <w:r w:rsidRPr="00DB49B7">
                        <w:rPr>
                          <w:sz w:val="32"/>
                          <w:szCs w:val="32"/>
                        </w:rPr>
                        <w:br/>
                      </w:r>
                      <w:r>
                        <w:t>Cheree Tiry</w:t>
                      </w:r>
                    </w:p>
                    <w:p w14:paraId="46D1E9E0" w14:textId="77777777" w:rsidR="00B82F43" w:rsidRDefault="00B82F43" w:rsidP="00B82F43">
                      <w:pPr>
                        <w:pStyle w:val="MemberContact"/>
                      </w:pPr>
                      <w:r>
                        <w:t>Cheree@TeamTiry.com</w:t>
                      </w:r>
                    </w:p>
                    <w:p w14:paraId="4BE7C5C9" w14:textId="77777777" w:rsidR="00B82F43" w:rsidRDefault="00B82F43" w:rsidP="00B82F43">
                      <w:pPr>
                        <w:pStyle w:val="MemberContact"/>
                      </w:pPr>
                      <w:r>
                        <w:t>715-835-2129</w:t>
                      </w:r>
                    </w:p>
                    <w:p w14:paraId="159B9D58" w14:textId="77777777" w:rsidR="00B82F43" w:rsidRDefault="00B82F43" w:rsidP="00B82F43">
                      <w:pPr>
                        <w:pStyle w:val="MemberContact"/>
                      </w:pPr>
                      <w:r>
                        <w:t>www.TeamTiry.com</w:t>
                      </w:r>
                    </w:p>
                    <w:p w14:paraId="172604FF" w14:textId="3D8A1FF6" w:rsidR="000010D6" w:rsidRDefault="000010D6" w:rsidP="000010D6">
                      <w:pPr>
                        <w:pStyle w:val="MemberContact"/>
                      </w:pPr>
                    </w:p>
                  </w:txbxContent>
                </v:textbox>
              </v:shape>
            </w:pict>
          </mc:Fallback>
        </mc:AlternateContent>
      </w:r>
    </w:p>
    <w:p w14:paraId="1C9D2392" w14:textId="48F5B804" w:rsidR="008673D3" w:rsidRPr="00655086" w:rsidRDefault="008673D3" w:rsidP="00655086">
      <w:pPr>
        <w:rPr>
          <w:rFonts w:cs="Helvetica"/>
        </w:rPr>
      </w:pPr>
    </w:p>
    <w:sectPr w:rsidR="008673D3" w:rsidRPr="00655086" w:rsidSect="00A134E5">
      <w:headerReference w:type="default" r:id="rId20"/>
      <w:footerReference w:type="default" r:id="rId21"/>
      <w:headerReference w:type="first" r:id="rId22"/>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4F052" w14:textId="77777777" w:rsidR="005620CA" w:rsidRDefault="005620CA" w:rsidP="00A52BD4">
      <w:pPr>
        <w:spacing w:before="0" w:after="0"/>
      </w:pPr>
      <w:r>
        <w:separator/>
      </w:r>
    </w:p>
  </w:endnote>
  <w:endnote w:type="continuationSeparator" w:id="0">
    <w:p w14:paraId="3703D5CC" w14:textId="77777777" w:rsidR="005620CA" w:rsidRDefault="005620CA"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A1C65" w14:textId="77777777" w:rsidR="005620CA" w:rsidRDefault="005620CA" w:rsidP="00A52BD4">
      <w:pPr>
        <w:spacing w:before="0" w:after="0"/>
      </w:pPr>
      <w:r>
        <w:separator/>
      </w:r>
    </w:p>
  </w:footnote>
  <w:footnote w:type="continuationSeparator" w:id="0">
    <w:p w14:paraId="5AB31D7A" w14:textId="77777777" w:rsidR="005620CA" w:rsidRDefault="005620CA"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465F" w14:textId="533CCED9" w:rsidR="00A52BD4" w:rsidRDefault="003C74C4" w:rsidP="00D8058D">
    <w:pPr>
      <w:pStyle w:val="Header"/>
      <w:spacing w:before="0" w:after="0"/>
      <w:ind w:left="-1440"/>
    </w:pPr>
    <w:r>
      <w:rPr>
        <w:noProof/>
      </w:rPr>
      <mc:AlternateContent>
        <mc:Choice Requires="wps">
          <w:drawing>
            <wp:anchor distT="0" distB="0" distL="114300" distR="114300" simplePos="0" relativeHeight="251661312" behindDoc="0" locked="0" layoutInCell="1" allowOverlap="1" wp14:anchorId="5ED83D10" wp14:editId="090B2DA8">
              <wp:simplePos x="0" y="0"/>
              <wp:positionH relativeFrom="margin">
                <wp:posOffset>-95250</wp:posOffset>
              </wp:positionH>
              <wp:positionV relativeFrom="paragraph">
                <wp:posOffset>2505075</wp:posOffset>
              </wp:positionV>
              <wp:extent cx="6381750" cy="371475"/>
              <wp:effectExtent l="0" t="0" r="0" b="0"/>
              <wp:wrapNone/>
              <wp:docPr id="464730659" name="Text Box 464730659"/>
              <wp:cNvGraphicFramePr/>
              <a:graphic xmlns:a="http://schemas.openxmlformats.org/drawingml/2006/main">
                <a:graphicData uri="http://schemas.microsoft.com/office/word/2010/wordprocessingShape">
                  <wps:wsp>
                    <wps:cNvSpPr txBox="1"/>
                    <wps:spPr>
                      <a:xfrm>
                        <a:off x="0" y="0"/>
                        <a:ext cx="6381750" cy="371475"/>
                      </a:xfrm>
                      <a:prstGeom prst="rect">
                        <a:avLst/>
                      </a:prstGeom>
                      <a:noFill/>
                      <a:ln w="6350">
                        <a:noFill/>
                      </a:ln>
                    </wps:spPr>
                    <wps:txbx>
                      <w:txbxContent>
                        <w:p w14:paraId="15374503" w14:textId="2719B131" w:rsidR="003C74C4" w:rsidRPr="003C74C4" w:rsidRDefault="003C74C4" w:rsidP="003C74C4">
                          <w:pPr>
                            <w:spacing w:before="0" w:after="40"/>
                            <w:rPr>
                              <w:b/>
                              <w:bCs/>
                              <w:sz w:val="24"/>
                            </w:rPr>
                          </w:pPr>
                          <w:r w:rsidRPr="003C74C4">
                            <w:rPr>
                              <w:b/>
                              <w:bCs/>
                              <w:sz w:val="24"/>
                            </w:rPr>
                            <w:t>Houzz Bathroom Trends Study Shows Emphasis on Universal Design, Aging,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83D10" id="_x0000_t202" coordsize="21600,21600" o:spt="202" path="m,l,21600r21600,l21600,xe">
              <v:stroke joinstyle="miter"/>
              <v:path gradientshapeok="t" o:connecttype="rect"/>
            </v:shapetype>
            <v:shape id="Text Box 464730659" o:spid="_x0000_s1027" type="#_x0000_t202" style="position:absolute;left:0;text-align:left;margin-left:-7.5pt;margin-top:197.25pt;width:502.5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" filled="f" stroked="f" strokeweight=".5pt">
              <v:textbox>
                <w:txbxContent>
                  <w:p w14:paraId="15374503" w14:textId="2719B131" w:rsidR="003C74C4" w:rsidRPr="003C74C4" w:rsidRDefault="003C74C4" w:rsidP="003C74C4">
                    <w:pPr>
                      <w:spacing w:before="0" w:after="40"/>
                      <w:rPr>
                        <w:b/>
                        <w:bCs/>
                        <w:sz w:val="24"/>
                      </w:rPr>
                    </w:pPr>
                    <w:r w:rsidRPr="003C74C4">
                      <w:rPr>
                        <w:b/>
                        <w:bCs/>
                        <w:sz w:val="24"/>
                      </w:rPr>
                      <w:t>Houzz Bathroom Trends Study Shows Emphasis on Universal Design, Aging, Safety</w:t>
                    </w:r>
                  </w:p>
                </w:txbxContent>
              </v:textbox>
              <w10:wrap anchorx="margin"/>
            </v:shape>
          </w:pict>
        </mc:Fallback>
      </mc:AlternateContent>
    </w:r>
    <w:r w:rsidR="00D8058D">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215E9DFE" w:rsidR="00A22D23" w:rsidRPr="00A134E5" w:rsidRDefault="009B4118" w:rsidP="00530254">
                          <w:pPr>
                            <w:spacing w:before="0" w:after="40"/>
                            <w:jc w:val="right"/>
                            <w:rPr>
                              <w:b/>
                              <w:bCs/>
                              <w:sz w:val="21"/>
                              <w:szCs w:val="21"/>
                            </w:rPr>
                          </w:pPr>
                          <w:r>
                            <w:rPr>
                              <w:b/>
                              <w:bCs/>
                              <w:sz w:val="21"/>
                              <w:szCs w:val="21"/>
                            </w:rPr>
                            <w:t>November</w:t>
                          </w:r>
                          <w:r w:rsidR="00BD1E7F">
                            <w:rPr>
                              <w:b/>
                              <w:bCs/>
                              <w:sz w:val="21"/>
                              <w:szCs w:val="21"/>
                            </w:rPr>
                            <w:t xml:space="preserve"> 2023</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1DABF" id="Text Box 3" o:spid="_x0000_s1028"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U6GQ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" filled="f" stroked="f" strokeweight=".5pt">
              <v:textbox>
                <w:txbxContent>
                  <w:p w14:paraId="03A3EF21" w14:textId="215E9DFE" w:rsidR="00A22D23" w:rsidRPr="00A134E5" w:rsidRDefault="009B4118" w:rsidP="00530254">
                    <w:pPr>
                      <w:spacing w:before="0" w:after="40"/>
                      <w:jc w:val="right"/>
                      <w:rPr>
                        <w:b/>
                        <w:bCs/>
                        <w:sz w:val="21"/>
                        <w:szCs w:val="21"/>
                      </w:rPr>
                    </w:pPr>
                    <w:r>
                      <w:rPr>
                        <w:b/>
                        <w:bCs/>
                        <w:sz w:val="21"/>
                        <w:szCs w:val="21"/>
                      </w:rPr>
                      <w:t>November</w:t>
                    </w:r>
                    <w:r w:rsidR="00BD1E7F">
                      <w:rPr>
                        <w:b/>
                        <w:bCs/>
                        <w:sz w:val="21"/>
                        <w:szCs w:val="21"/>
                      </w:rPr>
                      <w:t xml:space="preserve"> 2023</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sidR="00D8058D">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F"/>
    <w:multiLevelType w:val="multilevel"/>
    <w:tmpl w:val="4FF6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29A3866"/>
    <w:multiLevelType w:val="hybridMultilevel"/>
    <w:tmpl w:val="A5C2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42DF0"/>
    <w:multiLevelType w:val="multilevel"/>
    <w:tmpl w:val="359E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6933DD"/>
    <w:multiLevelType w:val="multilevel"/>
    <w:tmpl w:val="B9A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8F5AC0"/>
    <w:multiLevelType w:val="multilevel"/>
    <w:tmpl w:val="7CA4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C902D1"/>
    <w:multiLevelType w:val="multilevel"/>
    <w:tmpl w:val="76B8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723D08"/>
    <w:multiLevelType w:val="multilevel"/>
    <w:tmpl w:val="391E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EA6395"/>
    <w:multiLevelType w:val="hybridMultilevel"/>
    <w:tmpl w:val="54A8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BA5D01"/>
    <w:multiLevelType w:val="multilevel"/>
    <w:tmpl w:val="6C32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3906D5"/>
    <w:multiLevelType w:val="hybridMultilevel"/>
    <w:tmpl w:val="9790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2F6A6E"/>
    <w:multiLevelType w:val="multilevel"/>
    <w:tmpl w:val="A3F8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576992">
    <w:abstractNumId w:val="1"/>
  </w:num>
  <w:num w:numId="2" w16cid:durableId="1649439630">
    <w:abstractNumId w:val="7"/>
  </w:num>
  <w:num w:numId="3" w16cid:durableId="1862627981">
    <w:abstractNumId w:val="11"/>
  </w:num>
  <w:num w:numId="4" w16cid:durableId="1742871154">
    <w:abstractNumId w:val="10"/>
  </w:num>
  <w:num w:numId="5" w16cid:durableId="1190266375">
    <w:abstractNumId w:val="2"/>
  </w:num>
  <w:num w:numId="6" w16cid:durableId="359203448">
    <w:abstractNumId w:val="0"/>
  </w:num>
  <w:num w:numId="7" w16cid:durableId="1871457090">
    <w:abstractNumId w:val="12"/>
  </w:num>
  <w:num w:numId="8" w16cid:durableId="62532260">
    <w:abstractNumId w:val="3"/>
  </w:num>
  <w:num w:numId="9" w16cid:durableId="846402305">
    <w:abstractNumId w:val="5"/>
  </w:num>
  <w:num w:numId="10" w16cid:durableId="1451313426">
    <w:abstractNumId w:val="13"/>
  </w:num>
  <w:num w:numId="11" w16cid:durableId="2032294068">
    <w:abstractNumId w:val="6"/>
  </w:num>
  <w:num w:numId="12" w16cid:durableId="960960229">
    <w:abstractNumId w:val="8"/>
  </w:num>
  <w:num w:numId="13" w16cid:durableId="157305802">
    <w:abstractNumId w:val="9"/>
  </w:num>
  <w:num w:numId="14" w16cid:durableId="1512834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010D6"/>
    <w:rsid w:val="00046AE7"/>
    <w:rsid w:val="000C65BC"/>
    <w:rsid w:val="001B4245"/>
    <w:rsid w:val="001B593E"/>
    <w:rsid w:val="002241B3"/>
    <w:rsid w:val="002C18FE"/>
    <w:rsid w:val="002F343C"/>
    <w:rsid w:val="0034378B"/>
    <w:rsid w:val="003A3E6A"/>
    <w:rsid w:val="003C74C4"/>
    <w:rsid w:val="0049592C"/>
    <w:rsid w:val="004F13B3"/>
    <w:rsid w:val="00530254"/>
    <w:rsid w:val="005620CA"/>
    <w:rsid w:val="005B5DF2"/>
    <w:rsid w:val="005B5FA7"/>
    <w:rsid w:val="005F39CE"/>
    <w:rsid w:val="00626C9A"/>
    <w:rsid w:val="00655086"/>
    <w:rsid w:val="006A3724"/>
    <w:rsid w:val="007522F7"/>
    <w:rsid w:val="007C796C"/>
    <w:rsid w:val="008207AF"/>
    <w:rsid w:val="008673D3"/>
    <w:rsid w:val="0087023C"/>
    <w:rsid w:val="008A1140"/>
    <w:rsid w:val="008B6387"/>
    <w:rsid w:val="008E5CCF"/>
    <w:rsid w:val="0097224E"/>
    <w:rsid w:val="00991B6E"/>
    <w:rsid w:val="009B4118"/>
    <w:rsid w:val="009C5D20"/>
    <w:rsid w:val="009D5B2B"/>
    <w:rsid w:val="009D5C5A"/>
    <w:rsid w:val="009E0AEA"/>
    <w:rsid w:val="009E16AE"/>
    <w:rsid w:val="00A134E5"/>
    <w:rsid w:val="00A22D23"/>
    <w:rsid w:val="00A52BD4"/>
    <w:rsid w:val="00AC6542"/>
    <w:rsid w:val="00AE3CB3"/>
    <w:rsid w:val="00AF40EB"/>
    <w:rsid w:val="00B30A47"/>
    <w:rsid w:val="00B33F0B"/>
    <w:rsid w:val="00B82F43"/>
    <w:rsid w:val="00BB087D"/>
    <w:rsid w:val="00BB4C63"/>
    <w:rsid w:val="00BD13ED"/>
    <w:rsid w:val="00BD1E7F"/>
    <w:rsid w:val="00C2478B"/>
    <w:rsid w:val="00C67186"/>
    <w:rsid w:val="00CB48A3"/>
    <w:rsid w:val="00D16062"/>
    <w:rsid w:val="00D324C4"/>
    <w:rsid w:val="00D8058D"/>
    <w:rsid w:val="00DA0AA3"/>
    <w:rsid w:val="00DA6F4A"/>
    <w:rsid w:val="00DC178C"/>
    <w:rsid w:val="00DF12B6"/>
    <w:rsid w:val="00E5004C"/>
    <w:rsid w:val="00E708A4"/>
    <w:rsid w:val="00EA74D9"/>
    <w:rsid w:val="00EE72BE"/>
    <w:rsid w:val="00F33EDF"/>
    <w:rsid w:val="00F63E99"/>
    <w:rsid w:val="00F80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6A3724"/>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6A3724"/>
    <w:rPr>
      <w:i/>
      <w:iCs/>
    </w:rPr>
  </w:style>
  <w:style w:type="character" w:customStyle="1" w:styleId="bitlink--hash">
    <w:name w:val="bitlink--hash"/>
    <w:basedOn w:val="DefaultParagraphFont"/>
    <w:rsid w:val="006A3724"/>
  </w:style>
  <w:style w:type="character" w:styleId="UnresolvedMention">
    <w:name w:val="Unresolved Mention"/>
    <w:basedOn w:val="DefaultParagraphFont"/>
    <w:uiPriority w:val="99"/>
    <w:semiHidden/>
    <w:unhideWhenUsed/>
    <w:rsid w:val="00DC178C"/>
    <w:rPr>
      <w:color w:val="605E5C"/>
      <w:shd w:val="clear" w:color="auto" w:fill="E1DFDD"/>
    </w:rPr>
  </w:style>
  <w:style w:type="character" w:styleId="FollowedHyperlink">
    <w:name w:val="FollowedHyperlink"/>
    <w:basedOn w:val="DefaultParagraphFont"/>
    <w:uiPriority w:val="99"/>
    <w:semiHidden/>
    <w:unhideWhenUsed/>
    <w:rsid w:val="000C65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t.ly/471cTQl" TargetMode="External"/><Relationship Id="rId18" Type="http://schemas.openxmlformats.org/officeDocument/2006/relationships/hyperlink" Target="https://bit.ly/3SbBPA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bit.ly/3QtWcaH" TargetMode="External"/><Relationship Id="rId17" Type="http://schemas.openxmlformats.org/officeDocument/2006/relationships/hyperlink" Target="https://www.ncoa.org/age-well-planner/medicare" TargetMode="External"/><Relationship Id="rId2" Type="http://schemas.openxmlformats.org/officeDocument/2006/relationships/customXml" Target="../customXml/item2.xml"/><Relationship Id="rId16" Type="http://schemas.openxmlformats.org/officeDocument/2006/relationships/hyperlink" Target="https://bit.ly/48ZhBQ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3QvYHc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it.ly/3s2BvJA" TargetMode="External"/><Relationship Id="rId23" Type="http://schemas.openxmlformats.org/officeDocument/2006/relationships/fontTable" Target="fontTable.xml"/><Relationship Id="rId10" Type="http://schemas.openxmlformats.org/officeDocument/2006/relationships/hyperlink" Target="https://bit.ly/3Q7eYDq" TargetMode="External"/><Relationship Id="rId19" Type="http://schemas.openxmlformats.org/officeDocument/2006/relationships/hyperlink" Target="https://bit.ly/407L1Y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3tH4LGd"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4F64B7E3802E46A0A2FECD77F94182" ma:contentTypeVersion="16" ma:contentTypeDescription="Create a new document." ma:contentTypeScope="" ma:versionID="1af693d0df4e312f9e07bc25dc9c005b">
  <xsd:schema xmlns:xsd="http://www.w3.org/2001/XMLSchema" xmlns:xs="http://www.w3.org/2001/XMLSchema" xmlns:p="http://schemas.microsoft.com/office/2006/metadata/properties" xmlns:ns2="f1cb9c36-f315-4162-b7f6-fad9ac0bf517" xmlns:ns3="4407e2b1-2de3-4243-8b0b-b75f019b4857" targetNamespace="http://schemas.microsoft.com/office/2006/metadata/properties" ma:root="true" ma:fieldsID="d293e84c704a663b3d0ea1d122d2fefc" ns2:_="" ns3:_="">
    <xsd:import namespace="f1cb9c36-f315-4162-b7f6-fad9ac0bf517"/>
    <xsd:import namespace="4407e2b1-2de3-4243-8b0b-b75f019b48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b9c36-f315-4162-b7f6-fad9ac0bf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07e2b1-2de3-4243-8b0b-b75f019b48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d36437-e881-4f1e-a27f-6904a994a618}" ma:internalName="TaxCatchAll" ma:showField="CatchAllData" ma:web="4407e2b1-2de3-4243-8b0b-b75f019b48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ADDE-63E8-4973-890C-62A7F1E41873}">
  <ds:schemaRefs>
    <ds:schemaRef ds:uri="http://schemas.microsoft.com/sharepoint/v3/contenttype/forms"/>
  </ds:schemaRefs>
</ds:datastoreItem>
</file>

<file path=customXml/itemProps2.xml><?xml version="1.0" encoding="utf-8"?>
<ds:datastoreItem xmlns:ds="http://schemas.openxmlformats.org/officeDocument/2006/customXml" ds:itemID="{39F8A5E5-F97B-4F07-9782-65871FE8D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b9c36-f315-4162-b7f6-fad9ac0bf517"/>
    <ds:schemaRef ds:uri="4407e2b1-2de3-4243-8b0b-b75f019b4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84075-77EE-8D4A-8CC2-4158B4E3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Cheree Tiry</cp:lastModifiedBy>
  <cp:revision>2</cp:revision>
  <dcterms:created xsi:type="dcterms:W3CDTF">2023-12-12T19:07:00Z</dcterms:created>
  <dcterms:modified xsi:type="dcterms:W3CDTF">2023-12-12T19:07:00Z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68606526e4f2eb5adc262608f53d051b69fd6aee655b9f2c215ced2c0658c7e4</vt:lpwstr>
  </property>
</Properties>
</file>